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8F" w:rsidRDefault="007E4F6E" w:rsidP="007E4F6E">
      <w:pPr>
        <w:pStyle w:val="normal"/>
        <w:spacing w:after="0"/>
        <w:ind w:right="-1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ACQUISIZIONE DELLE DICHIARAZIONI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MESSA A DISPOSIZIONE (MAD) </w:t>
      </w:r>
    </w:p>
    <w:p w:rsidR="00E24C8F" w:rsidRDefault="007E4F6E" w:rsidP="007E4F6E">
      <w:pPr>
        <w:pStyle w:val="normal"/>
        <w:spacing w:after="0"/>
        <w:ind w:right="-1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DIRIGENTE SCOLASTICO</w:t>
      </w:r>
    </w:p>
    <w:p w:rsidR="007E4F6E" w:rsidRDefault="007E4F6E" w:rsidP="007E4F6E">
      <w:pPr>
        <w:pStyle w:val="normal"/>
        <w:spacing w:after="0"/>
        <w:ind w:left="709" w:right="451"/>
        <w:jc w:val="both"/>
        <w:rPr>
          <w:b/>
        </w:rPr>
      </w:pPr>
    </w:p>
    <w:p w:rsidR="00E24C8F" w:rsidRDefault="007E4F6E">
      <w:pPr>
        <w:pStyle w:val="normal"/>
        <w:ind w:left="709" w:right="451"/>
        <w:jc w:val="both"/>
      </w:pPr>
      <w:r>
        <w:rPr>
          <w:b/>
        </w:rPr>
        <w:t>VISTO</w:t>
      </w:r>
      <w:r>
        <w:tab/>
      </w:r>
      <w:r>
        <w:tab/>
        <w:t xml:space="preserve"> il D.M. n.131/2007 “Regolamento per il conferimento di supplenze al personale docente ed educativo e ATA”;</w:t>
      </w:r>
    </w:p>
    <w:p w:rsidR="00E24C8F" w:rsidRDefault="007E4F6E">
      <w:pPr>
        <w:pStyle w:val="normal"/>
        <w:ind w:left="709" w:right="451"/>
        <w:jc w:val="both"/>
      </w:pPr>
      <w:r>
        <w:rPr>
          <w:b/>
        </w:rPr>
        <w:t>VISTE</w:t>
      </w:r>
      <w:r>
        <w:tab/>
      </w:r>
      <w:r>
        <w:tab/>
      </w:r>
      <w:r>
        <w:t xml:space="preserve"> le note MIUR </w:t>
      </w:r>
      <w:proofErr w:type="spellStart"/>
      <w:r>
        <w:t>Prot</w:t>
      </w:r>
      <w:proofErr w:type="spellEnd"/>
      <w:r>
        <w:t xml:space="preserve">. n. AOODGPER.9416 del 18 settembre 2013 e </w:t>
      </w:r>
      <w:proofErr w:type="spellStart"/>
      <w:r>
        <w:t>Prot</w:t>
      </w:r>
      <w:proofErr w:type="spellEnd"/>
      <w:r>
        <w:t xml:space="preserve">. n. AOODGPER.9594 del 20 settembre 2013; </w:t>
      </w:r>
    </w:p>
    <w:p w:rsidR="00E24C8F" w:rsidRDefault="007E4F6E">
      <w:pPr>
        <w:pStyle w:val="normal"/>
        <w:ind w:left="709" w:right="451"/>
        <w:jc w:val="both"/>
      </w:pPr>
      <w:r>
        <w:t>VISTA</w:t>
      </w:r>
      <w:r>
        <w:tab/>
      </w:r>
      <w:r>
        <w:tab/>
        <w:t>l’Ordinanza Ministeriale n.60/2020;</w:t>
      </w:r>
    </w:p>
    <w:p w:rsidR="00E24C8F" w:rsidRDefault="007E4F6E">
      <w:pPr>
        <w:pStyle w:val="normal"/>
        <w:ind w:left="709" w:right="309"/>
        <w:jc w:val="both"/>
      </w:pPr>
      <w:r>
        <w:rPr>
          <w:b/>
        </w:rPr>
        <w:t>CONSIDERATA</w:t>
      </w:r>
      <w:r>
        <w:t xml:space="preserve"> </w:t>
      </w:r>
      <w:r>
        <w:tab/>
        <w:t>la necessità di individuare procedure univoche per le richieste di MAD su posto COMUNE, NORM</w:t>
      </w:r>
      <w:r>
        <w:t xml:space="preserve">ALE e di SOSTEGNO che pervengono a questa Istituzione per gli ordini INFANZIA, PRIMARIA e SECONDARIA di I grado e del personale ATA; </w:t>
      </w:r>
    </w:p>
    <w:p w:rsidR="00E24C8F" w:rsidRDefault="007E4F6E">
      <w:pPr>
        <w:pStyle w:val="normal"/>
        <w:ind w:left="709" w:right="451"/>
        <w:jc w:val="both"/>
      </w:pPr>
      <w:r>
        <w:rPr>
          <w:b/>
        </w:rPr>
        <w:t>CONSIDERATA</w:t>
      </w:r>
      <w:r>
        <w:t xml:space="preserve"> </w:t>
      </w:r>
      <w:r>
        <w:tab/>
        <w:t>la necessità di gestire le domande di messa a disposizione che giungono in gran numero durante tutto l’anno s</w:t>
      </w:r>
      <w:r>
        <w:t xml:space="preserve">colastico senza soluzione di continuità che rendono difficile il lavoro di archiviazione, nonché occupano le caselle PEO e PEC di questo Istituto; </w:t>
      </w:r>
    </w:p>
    <w:p w:rsidR="00E24C8F" w:rsidRDefault="007E4F6E">
      <w:pPr>
        <w:pStyle w:val="normal"/>
        <w:ind w:left="709" w:right="309"/>
        <w:jc w:val="both"/>
      </w:pPr>
      <w:r>
        <w:rPr>
          <w:b/>
        </w:rPr>
        <w:t>TENUTO CONTO</w:t>
      </w:r>
      <w:r>
        <w:t xml:space="preserve"> che questo Istituto si avvale di un software di compilazione, inoltro e gestione delle MAD; </w:t>
      </w:r>
    </w:p>
    <w:p w:rsidR="00E24C8F" w:rsidRDefault="007E4F6E">
      <w:pPr>
        <w:pStyle w:val="normal"/>
        <w:ind w:left="709" w:right="309"/>
        <w:jc w:val="both"/>
      </w:pPr>
      <w:r>
        <w:rPr>
          <w:b/>
        </w:rPr>
        <w:t>IN</w:t>
      </w:r>
      <w:r>
        <w:rPr>
          <w:b/>
        </w:rPr>
        <w:t xml:space="preserve"> ATTESA</w:t>
      </w:r>
      <w:r>
        <w:t xml:space="preserve"> </w:t>
      </w:r>
      <w:r>
        <w:tab/>
        <w:t xml:space="preserve">di eventuali ulteriori disposizioni in materia da parte degli organi competenti; </w:t>
      </w:r>
    </w:p>
    <w:p w:rsidR="00E24C8F" w:rsidRDefault="007E4F6E">
      <w:pPr>
        <w:pStyle w:val="normal"/>
        <w:ind w:firstLine="708"/>
        <w:jc w:val="center"/>
        <w:rPr>
          <w:b/>
        </w:rPr>
      </w:pPr>
      <w:r>
        <w:rPr>
          <w:b/>
        </w:rPr>
        <w:t>ADOTTA</w:t>
      </w:r>
    </w:p>
    <w:p w:rsidR="00E24C8F" w:rsidRDefault="007E4F6E">
      <w:pPr>
        <w:pStyle w:val="normal"/>
        <w:ind w:left="709" w:right="451"/>
        <w:jc w:val="both"/>
      </w:pPr>
      <w:r>
        <w:t>le seguenti DISPOSIZIONI al fine di disciplinare le modalità e le procedure di acquisizione delle domande di Messa a Disposizione (MAD) di docenti e personale</w:t>
      </w:r>
      <w:r>
        <w:t xml:space="preserve"> ATA, aspiranti a supplenze brevi presso l’Istituto Comprensivo Tivoli III,  in caso di esaurimento delle graduatorie d’istituto (I-II-III fascia).</w:t>
      </w:r>
    </w:p>
    <w:p w:rsidR="00E24C8F" w:rsidRDefault="007E4F6E">
      <w:pPr>
        <w:pStyle w:val="normal"/>
        <w:ind w:left="709" w:right="451"/>
        <w:jc w:val="both"/>
      </w:pPr>
      <w:r>
        <w:rPr>
          <w:b/>
        </w:rPr>
        <w:t>Art. 1</w:t>
      </w:r>
      <w:r>
        <w:t xml:space="preserve"> – Entrata in vigore e durata: le presenti DISPOSIZIONI hanno efficacia immediata e rimangono in vigor</w:t>
      </w:r>
      <w:r>
        <w:t xml:space="preserve">e fino a modifiche o integrazioni. </w:t>
      </w:r>
    </w:p>
    <w:p w:rsidR="00E24C8F" w:rsidRDefault="007E4F6E">
      <w:pPr>
        <w:pStyle w:val="normal"/>
        <w:ind w:left="709" w:right="451"/>
        <w:jc w:val="both"/>
      </w:pPr>
      <w:r>
        <w:rPr>
          <w:b/>
        </w:rPr>
        <w:t>Art. 2</w:t>
      </w:r>
      <w:r>
        <w:t xml:space="preserve"> – Acquisizione delle MAD - Le domande saranno acquisite per ciascun anno scolastico nel periodo dal 30 luglio al 30 settembre del relativo anno. Tali domande verranno inserite in apposito elenco e avranno validità</w:t>
      </w:r>
      <w:r>
        <w:t xml:space="preserve"> unicamente per l'anno scolastico di riferimento.</w:t>
      </w:r>
    </w:p>
    <w:p w:rsidR="00E24C8F" w:rsidRDefault="007E4F6E">
      <w:pPr>
        <w:pStyle w:val="normal"/>
        <w:ind w:left="709" w:right="451"/>
        <w:jc w:val="both"/>
      </w:pPr>
      <w:r>
        <w:rPr>
          <w:b/>
        </w:rPr>
        <w:t>Art. 3</w:t>
      </w:r>
      <w:r>
        <w:t xml:space="preserve"> – Criteri per la presentazione delle MAD:</w:t>
      </w:r>
    </w:p>
    <w:p w:rsidR="00E24C8F" w:rsidRDefault="007E4F6E">
      <w:pPr>
        <w:pStyle w:val="normal"/>
        <w:ind w:left="709" w:right="451"/>
        <w:jc w:val="both"/>
      </w:pPr>
      <w:r>
        <w:t xml:space="preserve">a) La presentazione delle domande di messa a disposizione dovrà avvenire esclusivamente tramite la compilazione del </w:t>
      </w:r>
      <w:proofErr w:type="spellStart"/>
      <w:r>
        <w:t>form</w:t>
      </w:r>
      <w:proofErr w:type="spellEnd"/>
      <w:r>
        <w:t xml:space="preserve"> compilabile on-line e raggiungibile </w:t>
      </w:r>
      <w:r>
        <w:t xml:space="preserve">sul sito scolastico </w:t>
      </w:r>
      <w:hyperlink r:id="rId6">
        <w:r>
          <w:rPr>
            <w:color w:val="0563C1"/>
            <w:u w:val="single"/>
          </w:rPr>
          <w:t>www.tivolitre.edu.it</w:t>
        </w:r>
      </w:hyperlink>
      <w:r>
        <w:t>, REGOLAMENT0 MAD (REGOLAMENTO DOMANDE MESSA A DISPOSIZIONE).</w:t>
      </w:r>
    </w:p>
    <w:p w:rsidR="00E24C8F" w:rsidRDefault="007E4F6E">
      <w:pPr>
        <w:pStyle w:val="normal"/>
        <w:ind w:left="709" w:right="451"/>
        <w:jc w:val="both"/>
      </w:pPr>
      <w:r>
        <w:lastRenderedPageBreak/>
        <w:t>b) La presentazione della MAD presuppone la garanzia dell’immediata disponibilità a prendere servizio in caso</w:t>
      </w:r>
      <w:r>
        <w:t xml:space="preserve"> di supplenze inferiori a trenta giorni. L'assunzione in servizio deve avvenire entro 24 ore dalla accertata disponibilità e dalla verifica dei requisiti e titoli dichiarati in sede di compilazione del modulo. </w:t>
      </w:r>
    </w:p>
    <w:p w:rsidR="00E24C8F" w:rsidRDefault="007E4F6E">
      <w:pPr>
        <w:pStyle w:val="normal"/>
        <w:ind w:left="709" w:right="451"/>
        <w:jc w:val="both"/>
      </w:pPr>
      <w:r>
        <w:rPr>
          <w:b/>
        </w:rPr>
        <w:t>Art. 4</w:t>
      </w:r>
      <w:r>
        <w:t xml:space="preserve"> – Limiti per la presentazione delle MA</w:t>
      </w:r>
      <w:r>
        <w:t>D</w:t>
      </w:r>
    </w:p>
    <w:p w:rsidR="00E24C8F" w:rsidRDefault="007E4F6E">
      <w:pPr>
        <w:pStyle w:val="normal"/>
        <w:ind w:left="709" w:right="451"/>
        <w:jc w:val="both"/>
      </w:pPr>
      <w:r>
        <w:t xml:space="preserve">Gli aspiranti supplenti potranno presentare la domanda di messa a disposizione solo ed esclusivamente se: </w:t>
      </w:r>
    </w:p>
    <w:p w:rsidR="00E24C8F" w:rsidRDefault="007E4F6E">
      <w:pPr>
        <w:pStyle w:val="normal"/>
        <w:ind w:left="709" w:right="451"/>
        <w:jc w:val="both"/>
      </w:pPr>
      <w:r>
        <w:t xml:space="preserve">a) NON  inseriti in alcuna graduatoria di circolo o di Istituto; </w:t>
      </w:r>
    </w:p>
    <w:p w:rsidR="00E24C8F" w:rsidRDefault="007E4F6E">
      <w:pPr>
        <w:pStyle w:val="normal"/>
        <w:ind w:left="709" w:right="451"/>
        <w:jc w:val="both"/>
      </w:pPr>
      <w:r>
        <w:t xml:space="preserve">b) NON sia stata prodotta domanda di inclusione in scuole di altre province. </w:t>
      </w:r>
    </w:p>
    <w:p w:rsidR="00E24C8F" w:rsidRDefault="007E4F6E">
      <w:pPr>
        <w:pStyle w:val="normal"/>
        <w:ind w:left="709" w:right="451"/>
        <w:jc w:val="both"/>
      </w:pPr>
      <w:r>
        <w:rPr>
          <w:b/>
        </w:rPr>
        <w:t>Art</w:t>
      </w:r>
      <w:r>
        <w:rPr>
          <w:b/>
        </w:rPr>
        <w:t>. 5</w:t>
      </w:r>
      <w:r>
        <w:t xml:space="preserve"> – Mancata accettazione delle MAD</w:t>
      </w:r>
    </w:p>
    <w:p w:rsidR="00E24C8F" w:rsidRDefault="007E4F6E">
      <w:pPr>
        <w:pStyle w:val="normal"/>
        <w:ind w:left="709" w:right="451"/>
        <w:jc w:val="both"/>
      </w:pPr>
      <w:r>
        <w:t xml:space="preserve">L’Istituto non accetterà le MAD: </w:t>
      </w:r>
    </w:p>
    <w:p w:rsidR="00E24C8F" w:rsidRDefault="007E4F6E">
      <w:pPr>
        <w:pStyle w:val="normal"/>
        <w:ind w:left="709" w:right="451"/>
        <w:jc w:val="both"/>
      </w:pPr>
      <w:r>
        <w:t>a) pervenute tramite PEO, PEC ;</w:t>
      </w:r>
    </w:p>
    <w:p w:rsidR="00E24C8F" w:rsidRDefault="007E4F6E">
      <w:pPr>
        <w:pStyle w:val="normal"/>
        <w:ind w:left="709" w:right="451"/>
        <w:jc w:val="both"/>
      </w:pPr>
      <w:r>
        <w:t xml:space="preserve">b) fuori dai tempi previsti dalle presenti Disposizioni, a meno che le MAD presentate prima del 30 luglio di ciascun anno  non vengano ri-presentate secondo le modalità indicate al comma a) dell'art.3. </w:t>
      </w:r>
    </w:p>
    <w:p w:rsidR="00E24C8F" w:rsidRDefault="007E4F6E">
      <w:pPr>
        <w:pStyle w:val="normal"/>
        <w:ind w:left="709" w:right="451"/>
        <w:jc w:val="both"/>
      </w:pPr>
      <w:r>
        <w:t>c) mancante delle autodichiarazioni di cui all’art.4.</w:t>
      </w:r>
    </w:p>
    <w:p w:rsidR="00E24C8F" w:rsidRDefault="007E4F6E">
      <w:pPr>
        <w:pStyle w:val="normal"/>
        <w:ind w:left="709" w:right="451"/>
        <w:jc w:val="both"/>
      </w:pPr>
      <w:r>
        <w:rPr>
          <w:b/>
        </w:rPr>
        <w:t>Art. 6</w:t>
      </w:r>
      <w:r>
        <w:t xml:space="preserve"> – Graduatorie MAD</w:t>
      </w:r>
    </w:p>
    <w:p w:rsidR="00E24C8F" w:rsidRDefault="007E4F6E">
      <w:pPr>
        <w:pStyle w:val="normal"/>
        <w:ind w:left="709" w:right="451"/>
        <w:jc w:val="both"/>
      </w:pPr>
      <w:r>
        <w:t>La graduatoria provvisoria verrà resa nota sul sito della scuola entro la fine del mese di ottobre. Avverso tale graduatoria provvisoria sarà possibile presentare motivato reclamo entro 5 giorni dalla pubblicazione della suddetta.</w:t>
      </w:r>
      <w:r>
        <w:t xml:space="preserve"> La graduatoria definitiva sarà pubblicata, con apposita comunicazione, sul sito della scuola. In attesa della pubblicazione delle graduatorie delle MAD, secondo le regole su specificate, questa istituzione continuerà a conferire le nomine secondo la norma</w:t>
      </w:r>
      <w:r>
        <w:t xml:space="preserve">tiva e le indicazioni degli organi superiori. </w:t>
      </w:r>
    </w:p>
    <w:p w:rsidR="00E24C8F" w:rsidRDefault="007E4F6E">
      <w:pPr>
        <w:pStyle w:val="normal"/>
        <w:ind w:left="709" w:right="451"/>
        <w:jc w:val="both"/>
      </w:pPr>
      <w:r>
        <w:rPr>
          <w:b/>
        </w:rPr>
        <w:t>Art.7</w:t>
      </w:r>
      <w:r>
        <w:t xml:space="preserve"> - Pubblicità e consultazione</w:t>
      </w:r>
    </w:p>
    <w:p w:rsidR="00E24C8F" w:rsidRDefault="007E4F6E">
      <w:pPr>
        <w:pStyle w:val="normal"/>
        <w:ind w:left="709" w:right="451"/>
        <w:jc w:val="both"/>
      </w:pPr>
      <w:r>
        <w:t>Le presenti Disposizioni sono pubblicate all’albo online dell’Istituto Comprensivo Tivoli III  e comunque raggiungibili dalla sezione “Regolamenti d’Istituto” del sito istitu</w:t>
      </w:r>
      <w:r>
        <w:t>zionale al fine di consentirne la libera consultazione.</w:t>
      </w:r>
    </w:p>
    <w:p w:rsidR="00E24C8F" w:rsidRDefault="007E4F6E">
      <w:pPr>
        <w:pStyle w:val="normal"/>
        <w:ind w:left="709" w:right="451"/>
        <w:jc w:val="both"/>
      </w:pPr>
      <w:r>
        <w:t xml:space="preserve"> </w:t>
      </w:r>
      <w:r>
        <w:rPr>
          <w:b/>
        </w:rPr>
        <w:t>Art. 8</w:t>
      </w:r>
      <w:r>
        <w:t xml:space="preserve"> – Disposizioni finali </w:t>
      </w:r>
    </w:p>
    <w:p w:rsidR="00E24C8F" w:rsidRDefault="007E4F6E">
      <w:pPr>
        <w:pStyle w:val="normal"/>
        <w:ind w:left="709" w:right="451"/>
        <w:jc w:val="both"/>
      </w:pPr>
      <w:r>
        <w:t xml:space="preserve">Le domande  presentate non secondo la procedura prevista nelle presenti Disposizioni, non saranno prese in considerazione. La validità delle domande presentate è limitata all’anno scolastico di riferimento. </w:t>
      </w:r>
    </w:p>
    <w:p w:rsidR="00E24C8F" w:rsidRDefault="007E4F6E">
      <w:pPr>
        <w:pStyle w:val="normal"/>
        <w:ind w:left="709" w:right="451"/>
        <w:jc w:val="both"/>
      </w:pPr>
      <w:r>
        <w:t>Per quanto non previsto dalle presenti Disposizi</w:t>
      </w:r>
      <w:r>
        <w:t xml:space="preserve">oni si applicano le norme contenute nelle vigenti disposizioni nazionali e comunitarie in materia. </w:t>
      </w:r>
    </w:p>
    <w:p w:rsidR="00E24C8F" w:rsidRDefault="00E24C8F">
      <w:pPr>
        <w:pStyle w:val="normal"/>
        <w:spacing w:after="0" w:line="240" w:lineRule="auto"/>
        <w:ind w:left="709" w:right="451"/>
        <w:jc w:val="right"/>
      </w:pPr>
    </w:p>
    <w:p w:rsidR="00E24C8F" w:rsidRDefault="00E24C8F">
      <w:pPr>
        <w:pStyle w:val="normal"/>
        <w:spacing w:after="0" w:line="240" w:lineRule="auto"/>
        <w:ind w:left="709" w:right="451"/>
        <w:jc w:val="right"/>
      </w:pPr>
    </w:p>
    <w:p w:rsidR="00E24C8F" w:rsidRDefault="007E4F6E">
      <w:pPr>
        <w:pStyle w:val="normal"/>
        <w:spacing w:after="0" w:line="240" w:lineRule="auto"/>
        <w:ind w:left="709" w:right="451"/>
        <w:jc w:val="right"/>
      </w:pPr>
      <w:r>
        <w:t>Il Dirigente Scolastico</w:t>
      </w:r>
    </w:p>
    <w:p w:rsidR="00E24C8F" w:rsidRDefault="007E4F6E">
      <w:pPr>
        <w:pStyle w:val="normal"/>
        <w:spacing w:after="0"/>
        <w:ind w:left="709" w:right="451"/>
        <w:jc w:val="right"/>
      </w:pPr>
      <w:r>
        <w:t xml:space="preserve"> Prof. Francesco Oman </w:t>
      </w:r>
    </w:p>
    <w:p w:rsidR="00E24C8F" w:rsidRDefault="007E4F6E">
      <w:pPr>
        <w:pStyle w:val="normal"/>
        <w:spacing w:after="0"/>
        <w:ind w:left="709" w:right="451"/>
        <w:jc w:val="right"/>
      </w:pPr>
      <w:proofErr w:type="spellStart"/>
      <w:r>
        <w:rPr>
          <w:sz w:val="16"/>
          <w:szCs w:val="16"/>
        </w:rPr>
        <w:t>NB</w:t>
      </w:r>
      <w:proofErr w:type="spellEnd"/>
      <w:r>
        <w:rPr>
          <w:sz w:val="16"/>
          <w:szCs w:val="16"/>
        </w:rPr>
        <w:t>. firma digitale ai sensi del CAD e norme ad esso connesse</w:t>
      </w:r>
    </w:p>
    <w:sectPr w:rsidR="00E24C8F" w:rsidSect="00E24C8F">
      <w:footerReference w:type="default" r:id="rId7"/>
      <w:headerReference w:type="first" r:id="rId8"/>
      <w:pgSz w:w="11910" w:h="16840"/>
      <w:pgMar w:top="1321" w:right="1021" w:bottom="919" w:left="799" w:header="748" w:footer="73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C8F" w:rsidRDefault="00E24C8F" w:rsidP="00E24C8F">
      <w:pPr>
        <w:spacing w:after="0" w:line="240" w:lineRule="auto"/>
      </w:pPr>
      <w:r>
        <w:separator/>
      </w:r>
    </w:p>
  </w:endnote>
  <w:endnote w:type="continuationSeparator" w:id="1">
    <w:p w:rsidR="00E24C8F" w:rsidRDefault="00E24C8F" w:rsidP="00E2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8F" w:rsidRDefault="007E4F6E">
    <w:pPr>
      <w:pStyle w:val="normal"/>
      <w:pBdr>
        <w:top w:val="single" w:sz="4" w:space="1" w:color="00000A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ahoma" w:eastAsia="Tahoma" w:hAnsi="Tahoma" w:cs="Tahoma"/>
        <w:b/>
        <w:color w:val="000000"/>
        <w:sz w:val="16"/>
        <w:szCs w:val="16"/>
      </w:rPr>
      <w:t xml:space="preserve">Via Leonina,6 – 00019, Villa Adriana </w:t>
    </w:r>
    <w:proofErr w:type="spellStart"/>
    <w:r>
      <w:rPr>
        <w:rFonts w:ascii="Tahoma" w:eastAsia="Tahoma" w:hAnsi="Tahoma" w:cs="Tahoma"/>
        <w:b/>
        <w:color w:val="000000"/>
        <w:sz w:val="16"/>
        <w:szCs w:val="16"/>
      </w:rPr>
      <w:t>Tivoli-</w:t>
    </w:r>
    <w:proofErr w:type="spellEnd"/>
    <w:r>
      <w:rPr>
        <w:rFonts w:ascii="Tahoma" w:eastAsia="Tahoma" w:hAnsi="Tahoma" w:cs="Tahoma"/>
        <w:color w:val="000000"/>
        <w:sz w:val="16"/>
        <w:szCs w:val="16"/>
      </w:rPr>
      <w:t xml:space="preserve">  0774/534705  -  0774/380515     C.F. 86007030587 – C.M. RMIC8G0006 - Pagina </w:t>
    </w:r>
    <w:r w:rsidR="00E24C8F"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 w:rsidR="00E24C8F">
      <w:rPr>
        <w:color w:val="000000"/>
      </w:rPr>
      <w:fldChar w:fldCharType="end"/>
    </w:r>
    <w:r>
      <w:rPr>
        <w:rFonts w:ascii="Tahoma" w:eastAsia="Tahoma" w:hAnsi="Tahoma" w:cs="Tahoma"/>
        <w:color w:val="000000"/>
        <w:sz w:val="16"/>
        <w:szCs w:val="16"/>
      </w:rPr>
      <w:t xml:space="preserve"> di </w:t>
    </w:r>
    <w:r w:rsidR="00E24C8F"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 w:rsidR="00E24C8F">
      <w:rPr>
        <w:color w:val="000000"/>
      </w:rPr>
      <w:fldChar w:fldCharType="end"/>
    </w:r>
  </w:p>
  <w:p w:rsidR="00E24C8F" w:rsidRDefault="007E4F6E">
    <w:pPr>
      <w:pStyle w:val="normal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ahoma" w:eastAsia="Tahoma" w:hAnsi="Tahoma" w:cs="Tahoma"/>
        <w:color w:val="000000"/>
        <w:sz w:val="16"/>
        <w:szCs w:val="16"/>
      </w:rPr>
      <w:t xml:space="preserve">CODICE UNIVOCO UFFICIO  UFBPP6 </w:t>
    </w:r>
    <w:r>
      <w:rPr>
        <w:rFonts w:ascii="Noto Sans Symbols" w:eastAsia="Noto Sans Symbols" w:hAnsi="Noto Sans Symbols" w:cs="Noto Sans Symbols"/>
        <w:color w:val="000000"/>
        <w:sz w:val="16"/>
        <w:szCs w:val="16"/>
      </w:rPr>
      <w:t>🖂</w:t>
    </w:r>
    <w:r>
      <w:rPr>
        <w:rFonts w:ascii="Tahoma" w:eastAsia="Tahoma" w:hAnsi="Tahoma" w:cs="Tahoma"/>
        <w:color w:val="000000"/>
        <w:sz w:val="16"/>
        <w:szCs w:val="16"/>
        <w:u w:val="single"/>
      </w:rPr>
      <w:t>RMIC8G0006@istruzione.it</w:t>
    </w:r>
    <w:r>
      <w:rPr>
        <w:rFonts w:ascii="Tahoma" w:eastAsia="Tahoma" w:hAnsi="Tahoma" w:cs="Tahoma"/>
        <w:color w:val="000000"/>
        <w:sz w:val="16"/>
        <w:szCs w:val="16"/>
      </w:rPr>
      <w:t xml:space="preserve"> </w:t>
    </w:r>
    <w:r>
      <w:rPr>
        <w:rFonts w:ascii="Noto Sans Symbols" w:eastAsia="Noto Sans Symbols" w:hAnsi="Noto Sans Symbols" w:cs="Noto Sans Symbols"/>
        <w:color w:val="000000"/>
        <w:sz w:val="16"/>
        <w:szCs w:val="16"/>
      </w:rPr>
      <w:t>🖂</w:t>
    </w:r>
    <w:r>
      <w:rPr>
        <w:rFonts w:ascii="Tahoma" w:eastAsia="Tahoma" w:hAnsi="Tahoma" w:cs="Tahoma"/>
        <w:color w:val="000000"/>
        <w:sz w:val="16"/>
        <w:szCs w:val="16"/>
        <w:u w:val="single"/>
      </w:rPr>
      <w:t>RMIC8G0006@pec.istruzione.it</w:t>
    </w:r>
    <w:r>
      <w:rPr>
        <w:rFonts w:ascii="Tahoma" w:eastAsia="Tahoma" w:hAnsi="Tahoma" w:cs="Tahoma"/>
        <w:color w:val="000000"/>
        <w:sz w:val="16"/>
        <w:szCs w:val="16"/>
      </w:rPr>
      <w:t xml:space="preserve">  SITO: </w:t>
    </w:r>
    <w:hyperlink r:id="rId1">
      <w:r>
        <w:rPr>
          <w:rFonts w:ascii="Tahoma" w:eastAsia="Tahoma" w:hAnsi="Tahoma" w:cs="Tahoma"/>
          <w:color w:val="000000"/>
          <w:sz w:val="20"/>
          <w:szCs w:val="20"/>
        </w:rPr>
        <w:t>www.tivolitre.edu.it</w:t>
      </w:r>
    </w:hyperlink>
  </w:p>
  <w:p w:rsidR="00E24C8F" w:rsidRDefault="00E24C8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C8F" w:rsidRDefault="00E24C8F" w:rsidP="00E24C8F">
      <w:pPr>
        <w:spacing w:after="0" w:line="240" w:lineRule="auto"/>
      </w:pPr>
      <w:r>
        <w:separator/>
      </w:r>
    </w:p>
  </w:footnote>
  <w:footnote w:type="continuationSeparator" w:id="1">
    <w:p w:rsidR="00E24C8F" w:rsidRDefault="00E24C8F" w:rsidP="00E2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8F" w:rsidRDefault="007E4F6E">
    <w:pPr>
      <w:pStyle w:val="normal"/>
      <w:jc w:val="center"/>
    </w:pPr>
    <w:r>
      <w:rPr>
        <w:noProof/>
      </w:rPr>
      <w:drawing>
        <wp:anchor distT="21600" distB="21600" distL="57150" distR="57150" simplePos="0" relativeHeight="251658240" behindDoc="0" locked="0" layoutInCell="1" allowOverlap="1">
          <wp:simplePos x="0" y="0"/>
          <wp:positionH relativeFrom="column">
            <wp:posOffset>1965325</wp:posOffset>
          </wp:positionH>
          <wp:positionV relativeFrom="paragraph">
            <wp:posOffset>176530</wp:posOffset>
          </wp:positionV>
          <wp:extent cx="2488565" cy="906145"/>
          <wp:effectExtent l="19050" t="0" r="6985" b="0"/>
          <wp:wrapSquare wrapText="bothSides" distT="21600" distB="21600" distL="57150" distR="571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8565" cy="906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8865" w:type="dxa"/>
      <w:tblInd w:w="11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/>
    </w:tblPr>
    <w:tblGrid>
      <w:gridCol w:w="6855"/>
      <w:gridCol w:w="2010"/>
    </w:tblGrid>
    <w:tr w:rsidR="00E24C8F" w:rsidTr="007E4F6E">
      <w:trPr>
        <w:trHeight w:val="1003"/>
      </w:trPr>
      <w:tc>
        <w:tcPr>
          <w:tcW w:w="685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E24C8F" w:rsidRDefault="00E24C8F">
          <w:pPr>
            <w:pStyle w:val="normal"/>
            <w:spacing w:before="240" w:after="0" w:line="276" w:lineRule="auto"/>
            <w:ind w:right="-2977"/>
            <w:jc w:val="center"/>
          </w:pPr>
        </w:p>
      </w:tc>
      <w:tc>
        <w:tcPr>
          <w:tcW w:w="201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E24C8F" w:rsidRDefault="007E4F6E">
          <w:pPr>
            <w:pStyle w:val="normal"/>
            <w:spacing w:before="240" w:after="0" w:line="276" w:lineRule="auto"/>
            <w:jc w:val="both"/>
          </w:pPr>
          <w:r>
            <w:t xml:space="preserve"> </w:t>
          </w:r>
        </w:p>
        <w:p w:rsidR="00E24C8F" w:rsidRDefault="00E24C8F">
          <w:pPr>
            <w:pStyle w:val="normal"/>
            <w:spacing w:before="240" w:after="0" w:line="276" w:lineRule="auto"/>
            <w:jc w:val="both"/>
          </w:pPr>
        </w:p>
      </w:tc>
    </w:tr>
  </w:tbl>
  <w:p w:rsidR="00E24C8F" w:rsidRDefault="007E4F6E">
    <w:pPr>
      <w:pStyle w:val="normal"/>
      <w:spacing w:after="0" w:line="240" w:lineRule="auto"/>
      <w:jc w:val="center"/>
      <w:rPr>
        <w:rFonts w:ascii="Tahoma" w:eastAsia="Tahoma" w:hAnsi="Tahoma" w:cs="Tahoma"/>
        <w:b/>
        <w:i/>
        <w:sz w:val="16"/>
        <w:szCs w:val="16"/>
      </w:rPr>
    </w:pPr>
    <w:r>
      <w:rPr>
        <w:rFonts w:ascii="Tahoma" w:eastAsia="Tahoma" w:hAnsi="Tahoma" w:cs="Tahoma"/>
        <w:b/>
        <w:i/>
        <w:sz w:val="16"/>
        <w:szCs w:val="16"/>
      </w:rPr>
      <w:t xml:space="preserve"> UFFICIO SCOLASTICO REGIONALE PER IL LAZIO</w:t>
    </w:r>
  </w:p>
  <w:p w:rsidR="00E24C8F" w:rsidRDefault="007E4F6E">
    <w:pPr>
      <w:pStyle w:val="normal"/>
      <w:spacing w:after="0" w:line="276" w:lineRule="auto"/>
      <w:ind w:left="-280" w:right="-140"/>
      <w:jc w:val="center"/>
      <w:rPr>
        <w:rFonts w:ascii="Tahoma" w:eastAsia="Tahoma" w:hAnsi="Tahoma" w:cs="Tahoma"/>
        <w:b/>
        <w:sz w:val="28"/>
        <w:szCs w:val="28"/>
      </w:rPr>
    </w:pPr>
    <w:r>
      <w:rPr>
        <w:rFonts w:ascii="Tahoma" w:eastAsia="Tahoma" w:hAnsi="Tahoma" w:cs="Tahoma"/>
        <w:b/>
        <w:sz w:val="28"/>
        <w:szCs w:val="28"/>
      </w:rPr>
      <w:t>ISTITUTO COMPRENSIVO TIVOLI III - VILLA ADRIANA</w:t>
    </w:r>
  </w:p>
  <w:p w:rsidR="00E24C8F" w:rsidRDefault="007E4F6E">
    <w:pPr>
      <w:pStyle w:val="normal"/>
      <w:spacing w:after="0" w:line="276" w:lineRule="auto"/>
      <w:ind w:left="-280" w:right="-140"/>
      <w:jc w:val="center"/>
      <w:rPr>
        <w:rFonts w:ascii="Tahoma" w:eastAsia="Tahoma" w:hAnsi="Tahoma" w:cs="Tahoma"/>
        <w:sz w:val="24"/>
        <w:szCs w:val="24"/>
      </w:rPr>
    </w:pPr>
    <w:r>
      <w:rPr>
        <w:rFonts w:ascii="Tahoma" w:eastAsia="Tahoma" w:hAnsi="Tahoma" w:cs="Tahoma"/>
        <w:sz w:val="24"/>
        <w:szCs w:val="24"/>
      </w:rPr>
      <w:t>Scuola dell’infanzia – scuola primaria – scuola secondaria di I grado</w:t>
    </w:r>
  </w:p>
  <w:p w:rsidR="00E24C8F" w:rsidRDefault="007E4F6E">
    <w:pPr>
      <w:pStyle w:val="normal"/>
      <w:spacing w:after="0" w:line="276" w:lineRule="auto"/>
      <w:ind w:left="-280" w:right="-140"/>
      <w:jc w:val="center"/>
      <w:rPr>
        <w:rFonts w:ascii="Tahoma" w:eastAsia="Tahoma" w:hAnsi="Tahoma" w:cs="Tahoma"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 xml:space="preserve">Via Leonina,6 – 00019, Villa Adriana – Tivoli (RM) </w:t>
    </w:r>
    <w:r>
      <w:rPr>
        <w:rFonts w:ascii="Tahoma" w:eastAsia="Tahoma" w:hAnsi="Tahoma" w:cs="Tahoma"/>
        <w:sz w:val="16"/>
        <w:szCs w:val="16"/>
      </w:rPr>
      <w:t xml:space="preserve">tel. 0774/380515  tel./fax  0774/534705  - </w:t>
    </w:r>
  </w:p>
  <w:p w:rsidR="00E24C8F" w:rsidRDefault="007E4F6E">
    <w:pPr>
      <w:pStyle w:val="normal"/>
      <w:spacing w:after="0" w:line="276" w:lineRule="auto"/>
      <w:ind w:left="-280" w:right="-140"/>
      <w:jc w:val="center"/>
      <w:rPr>
        <w:rFonts w:ascii="Tahoma" w:eastAsia="Tahoma" w:hAnsi="Tahoma" w:cs="Tahoma"/>
        <w:sz w:val="16"/>
        <w:szCs w:val="16"/>
      </w:rPr>
    </w:pPr>
    <w:r>
      <w:rPr>
        <w:rFonts w:ascii="Tahoma" w:eastAsia="Tahoma" w:hAnsi="Tahoma" w:cs="Tahoma"/>
        <w:sz w:val="16"/>
        <w:szCs w:val="16"/>
      </w:rPr>
      <w:t xml:space="preserve"> C.F. 86007030587 – C.M. RMIC8G0006 </w:t>
    </w:r>
    <w:proofErr w:type="spellStart"/>
    <w:r>
      <w:rPr>
        <w:rFonts w:ascii="Tahoma" w:eastAsia="Tahoma" w:hAnsi="Tahoma" w:cs="Tahoma"/>
        <w:sz w:val="16"/>
        <w:szCs w:val="16"/>
      </w:rPr>
      <w:t>–CODICE</w:t>
    </w:r>
    <w:proofErr w:type="spellEnd"/>
    <w:r>
      <w:rPr>
        <w:rFonts w:ascii="Tahoma" w:eastAsia="Tahoma" w:hAnsi="Tahoma" w:cs="Tahoma"/>
        <w:sz w:val="16"/>
        <w:szCs w:val="16"/>
      </w:rPr>
      <w:t xml:space="preserve"> UNIVOCO UFFICIO  UFBPP6</w:t>
    </w:r>
  </w:p>
  <w:p w:rsidR="00E24C8F" w:rsidRDefault="007E4F6E">
    <w:pPr>
      <w:pStyle w:val="normal"/>
      <w:spacing w:after="0" w:line="276" w:lineRule="auto"/>
      <w:ind w:left="-280" w:right="-140"/>
      <w:jc w:val="center"/>
      <w:rPr>
        <w:rFonts w:ascii="Tahoma" w:eastAsia="Tahoma" w:hAnsi="Tahoma" w:cs="Tahoma"/>
        <w:color w:val="1155CC"/>
        <w:sz w:val="16"/>
        <w:szCs w:val="16"/>
        <w:u w:val="single"/>
      </w:rPr>
    </w:pPr>
    <w:r>
      <w:rPr>
        <w:sz w:val="16"/>
        <w:szCs w:val="16"/>
      </w:rPr>
      <w:t>*</w:t>
    </w:r>
    <w:r>
      <w:rPr>
        <w:rFonts w:ascii="Tahoma" w:eastAsia="Tahoma" w:hAnsi="Tahoma" w:cs="Tahoma"/>
        <w:sz w:val="16"/>
        <w:szCs w:val="16"/>
        <w:u w:val="single"/>
      </w:rPr>
      <w:t>RMIC8G0006@istruzione.it</w:t>
    </w:r>
    <w:r>
      <w:rPr>
        <w:rFonts w:ascii="Tahoma" w:eastAsia="Tahoma" w:hAnsi="Tahoma" w:cs="Tahoma"/>
        <w:sz w:val="16"/>
        <w:szCs w:val="16"/>
      </w:rPr>
      <w:t xml:space="preserve"> </w:t>
    </w:r>
    <w:r>
      <w:rPr>
        <w:sz w:val="16"/>
        <w:szCs w:val="16"/>
      </w:rPr>
      <w:t>*</w:t>
    </w:r>
    <w:r>
      <w:rPr>
        <w:rFonts w:ascii="Tahoma" w:eastAsia="Tahoma" w:hAnsi="Tahoma" w:cs="Tahoma"/>
        <w:sz w:val="16"/>
        <w:szCs w:val="16"/>
        <w:u w:val="single"/>
      </w:rPr>
      <w:t>RMIC8G0006@pec.istruzione.it</w:t>
    </w:r>
    <w:r>
      <w:rPr>
        <w:rFonts w:ascii="Tahoma" w:eastAsia="Tahoma" w:hAnsi="Tahoma" w:cs="Tahoma"/>
        <w:sz w:val="16"/>
        <w:szCs w:val="16"/>
      </w:rPr>
      <w:t xml:space="preserve">  SITO:</w:t>
    </w:r>
    <w:hyperlink r:id="rId2">
      <w:r>
        <w:rPr>
          <w:rFonts w:ascii="Tahoma" w:eastAsia="Tahoma" w:hAnsi="Tahoma" w:cs="Tahoma"/>
          <w:sz w:val="16"/>
          <w:szCs w:val="16"/>
        </w:rPr>
        <w:t xml:space="preserve"> </w:t>
      </w:r>
    </w:hyperlink>
    <w:hyperlink r:id="rId3">
      <w:r>
        <w:rPr>
          <w:rFonts w:ascii="Tahoma" w:eastAsia="Tahoma" w:hAnsi="Tahoma" w:cs="Tahoma"/>
          <w:color w:val="1155CC"/>
          <w:sz w:val="16"/>
          <w:szCs w:val="16"/>
          <w:u w:val="single"/>
        </w:rPr>
        <w:t>www.tivolitre.edu.it</w:t>
      </w:r>
    </w:hyperlink>
  </w:p>
  <w:p w:rsidR="00E24C8F" w:rsidRDefault="007E4F6E">
    <w:pPr>
      <w:pStyle w:val="normal"/>
      <w:spacing w:after="0" w:line="276" w:lineRule="auto"/>
      <w:ind w:left="-280" w:right="-140"/>
      <w:jc w:val="center"/>
      <w:rPr>
        <w:rFonts w:ascii="Tahoma" w:eastAsia="Tahoma" w:hAnsi="Tahoma" w:cs="Tahoma"/>
        <w:sz w:val="24"/>
        <w:szCs w:val="24"/>
      </w:rPr>
    </w:pPr>
    <w:r>
      <w:rPr>
        <w:rFonts w:ascii="Tahoma" w:eastAsia="Tahoma" w:hAnsi="Tahoma" w:cs="Tahoma"/>
        <w:sz w:val="24"/>
        <w:szCs w:val="24"/>
      </w:rPr>
      <w:t xml:space="preserve"> </w:t>
    </w:r>
  </w:p>
  <w:p w:rsidR="00E24C8F" w:rsidRDefault="00E24C8F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24C8F"/>
    <w:rsid w:val="007E4F6E"/>
    <w:rsid w:val="00E2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E24C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E24C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24C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24C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24C8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E24C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24C8F"/>
  </w:style>
  <w:style w:type="table" w:customStyle="1" w:styleId="TableNormal">
    <w:name w:val="Table Normal"/>
    <w:rsid w:val="00E24C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24C8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E24C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4C8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E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4F6E"/>
  </w:style>
  <w:style w:type="paragraph" w:styleId="Pidipagina">
    <w:name w:val="footer"/>
    <w:basedOn w:val="Normale"/>
    <w:link w:val="PidipaginaCarattere"/>
    <w:uiPriority w:val="99"/>
    <w:semiHidden/>
    <w:unhideWhenUsed/>
    <w:rsid w:val="007E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4F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volitre.edu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volitre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ivolitre.edu.it/" TargetMode="External"/><Relationship Id="rId2" Type="http://schemas.openxmlformats.org/officeDocument/2006/relationships/hyperlink" Target="http://www.tivolitre.edu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cp:lastPrinted>2020-07-31T11:06:00Z</cp:lastPrinted>
  <dcterms:created xsi:type="dcterms:W3CDTF">2020-07-31T11:09:00Z</dcterms:created>
  <dcterms:modified xsi:type="dcterms:W3CDTF">2020-07-31T11:09:00Z</dcterms:modified>
</cp:coreProperties>
</file>